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338"/>
        <w:gridCol w:w="2606"/>
        <w:gridCol w:w="1047"/>
        <w:gridCol w:w="829"/>
        <w:gridCol w:w="1078"/>
        <w:gridCol w:w="216"/>
        <w:gridCol w:w="112"/>
        <w:gridCol w:w="142"/>
        <w:gridCol w:w="651"/>
      </w:tblGrid>
      <w:tr w:rsidR="00305BC1" w:rsidRPr="00341D8D" w:rsidTr="0041572C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Pr="00341D8D">
              <w:rPr>
                <w:b/>
                <w:bCs/>
              </w:rPr>
              <w:t xml:space="preserve"> - 2. razred srednje škole 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5019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98,00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5020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Paul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66,00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</w:t>
            </w:r>
            <w:proofErr w:type="spellEnd"/>
            <w:r w:rsidRPr="00341D8D">
              <w:t>-</w:t>
            </w:r>
            <w:proofErr w:type="spellStart"/>
            <w:r w:rsidRPr="00341D8D">
              <w:t>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102,00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</w:t>
            </w:r>
            <w:proofErr w:type="spellEnd"/>
            <w:r w:rsidRPr="00341D8D">
              <w:t>-</w:t>
            </w:r>
            <w:proofErr w:type="spellStart"/>
            <w:r w:rsidRPr="00341D8D">
              <w:t>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56,00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2268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KNJIŽEVNI VREMEPLOV 2 : čitanka za 2.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</w:t>
            </w:r>
            <w:proofErr w:type="spellEnd"/>
            <w:r w:rsidRPr="00341D8D">
              <w:t>-</w:t>
            </w:r>
            <w:proofErr w:type="spellStart"/>
            <w:r w:rsidRPr="00341D8D">
              <w:t>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111,00</w:t>
            </w:r>
          </w:p>
        </w:tc>
        <w:tc>
          <w:tcPr>
            <w:tcW w:w="1078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1121" w:type="dxa"/>
            <w:gridSpan w:val="4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</w:t>
            </w:r>
            <w:proofErr w:type="spellStart"/>
            <w:r w:rsidRPr="00341D8D">
              <w:t>FON</w:t>
            </w:r>
            <w:proofErr w:type="spellEnd"/>
            <w:r w:rsidRPr="00341D8D">
              <w:t xml:space="preserve"> 2 : udžbenik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75,00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</w:t>
            </w:r>
            <w:proofErr w:type="spellStart"/>
            <w:r w:rsidRPr="00341D8D">
              <w:t>FON</w:t>
            </w:r>
            <w:proofErr w:type="spellEnd"/>
            <w:r w:rsidRPr="00341D8D">
              <w:t xml:space="preserve"> 2 : radna bilježnica iz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37,00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4903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GEOGRAFIJA 2 : udžbenik iz geografije za II.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Emil </w:t>
            </w:r>
            <w:proofErr w:type="spellStart"/>
            <w:r w:rsidRPr="00341D8D">
              <w:t>Čokonaj</w:t>
            </w:r>
            <w:proofErr w:type="spellEnd"/>
            <w:r w:rsidRPr="00341D8D">
              <w:t xml:space="preserve">, Dragutin </w:t>
            </w:r>
            <w:proofErr w:type="spellStart"/>
            <w:r w:rsidRPr="00341D8D">
              <w:t>Feletar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97,00</w:t>
            </w:r>
          </w:p>
        </w:tc>
        <w:tc>
          <w:tcPr>
            <w:tcW w:w="1406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MERIDIJANI</w:t>
            </w:r>
          </w:p>
        </w:tc>
        <w:tc>
          <w:tcPr>
            <w:tcW w:w="793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5485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89,00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1709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ODVAŽNI SVJEDOCI : udžbenik vjeronauka za 2. razred srednje škole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53,00</w:t>
            </w:r>
          </w:p>
        </w:tc>
        <w:tc>
          <w:tcPr>
            <w:tcW w:w="2199" w:type="dxa"/>
            <w:gridSpan w:val="5"/>
            <w:noWrap/>
            <w:hideMark/>
          </w:tcPr>
          <w:p w:rsidR="00305BC1" w:rsidRPr="00341D8D" w:rsidRDefault="00305BC1" w:rsidP="0041572C">
            <w:r w:rsidRPr="00341D8D">
              <w:t>SALESIANA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Novo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FIZIKA - DVOGODIŠNJI I TROGODIŠNJI STRUKOVNI PROGRAM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1644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FIZIKA 2 : udžbenik fizike za 2. i 3. razred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106,00</w:t>
            </w:r>
          </w:p>
        </w:tc>
        <w:tc>
          <w:tcPr>
            <w:tcW w:w="1548" w:type="dxa"/>
            <w:gridSpan w:val="4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JEDNOGODIŠNJE PROGRAME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1652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KEMIJA OKO NAS : udžbenik za strukovne škole s jednogodišnjim programom kemije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Mira Herak, Blanka Sever, Biserka </w:t>
            </w:r>
            <w:proofErr w:type="spellStart"/>
            <w:r w:rsidRPr="00341D8D">
              <w:t>Zdjelarević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99,00</w:t>
            </w:r>
          </w:p>
        </w:tc>
        <w:tc>
          <w:tcPr>
            <w:tcW w:w="1548" w:type="dxa"/>
            <w:gridSpan w:val="4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1693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Vesna Đurić, Ivan </w:t>
            </w:r>
            <w:proofErr w:type="spellStart"/>
            <w:r w:rsidRPr="00341D8D">
              <w:t>Peklić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84,00</w:t>
            </w:r>
          </w:p>
        </w:tc>
        <w:tc>
          <w:tcPr>
            <w:tcW w:w="1548" w:type="dxa"/>
            <w:gridSpan w:val="4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</w:tbl>
    <w:p w:rsidR="00DC68A7" w:rsidRDefault="00DC68A7">
      <w:bookmarkStart w:id="0" w:name="_GoBack"/>
      <w:bookmarkEnd w:id="0"/>
    </w:p>
    <w:sectPr w:rsidR="00DC68A7" w:rsidSect="00305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88"/>
    <w:rsid w:val="00305BC1"/>
    <w:rsid w:val="005C0188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2015-07-13T08:32:00Z</dcterms:created>
  <dcterms:modified xsi:type="dcterms:W3CDTF">2015-07-13T08:33:00Z</dcterms:modified>
</cp:coreProperties>
</file>