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48" w:rsidRPr="00E10D83" w:rsidRDefault="006D6F14">
      <w:pPr>
        <w:rPr>
          <w:b/>
          <w:sz w:val="24"/>
          <w:szCs w:val="24"/>
        </w:rPr>
      </w:pPr>
      <w:r w:rsidRPr="00E10D83">
        <w:rPr>
          <w:b/>
          <w:sz w:val="24"/>
          <w:szCs w:val="24"/>
        </w:rPr>
        <w:t>Naziv obveznika: Tehnička škola i prirodoslovna gimnazija Ruđera Boškovića</w:t>
      </w:r>
    </w:p>
    <w:p w:rsidR="006D6F14" w:rsidRDefault="006D6F14">
      <w:pPr>
        <w:rPr>
          <w:sz w:val="24"/>
          <w:szCs w:val="24"/>
        </w:rPr>
      </w:pPr>
    </w:p>
    <w:p w:rsidR="006D6F14" w:rsidRDefault="006D6F14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Adresa:</w:t>
      </w:r>
      <w:r w:rsidR="008353DF">
        <w:rPr>
          <w:sz w:val="24"/>
          <w:szCs w:val="24"/>
        </w:rPr>
        <w:t xml:space="preserve"> </w:t>
      </w:r>
      <w:r>
        <w:rPr>
          <w:sz w:val="24"/>
          <w:szCs w:val="24"/>
        </w:rPr>
        <w:t>Vukovarska cesta 209, Osijek                                       Oznaka razine:</w:t>
      </w:r>
      <w:r w:rsidR="003B38F8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:rsidR="003B38F8" w:rsidRDefault="003B38F8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Šifra grada: 312                                                                             Razdjel: 000</w:t>
      </w:r>
    </w:p>
    <w:p w:rsidR="003B38F8" w:rsidRDefault="003B38F8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Broj RKP-a: 17675                                                                         Šifra djelatnosti: 8532</w:t>
      </w:r>
    </w:p>
    <w:p w:rsidR="003B38F8" w:rsidRDefault="003B38F8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Matični broj: 00302708                                                     </w:t>
      </w:r>
      <w:r w:rsidR="008353DF">
        <w:rPr>
          <w:sz w:val="24"/>
          <w:szCs w:val="24"/>
        </w:rPr>
        <w:t xml:space="preserve">          Oznaka razdoblja: 2018</w:t>
      </w:r>
      <w:r>
        <w:rPr>
          <w:sz w:val="24"/>
          <w:szCs w:val="24"/>
        </w:rPr>
        <w:t>-12</w:t>
      </w:r>
    </w:p>
    <w:p w:rsidR="003B38F8" w:rsidRDefault="003B38F8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OIB: 43890802516                                                </w:t>
      </w:r>
      <w:r w:rsidR="00040452">
        <w:rPr>
          <w:sz w:val="24"/>
          <w:szCs w:val="24"/>
        </w:rPr>
        <w:t xml:space="preserve">                        IBAN: HR</w:t>
      </w:r>
      <w:r>
        <w:rPr>
          <w:sz w:val="24"/>
          <w:szCs w:val="24"/>
        </w:rPr>
        <w:t>5525000091102023345</w:t>
      </w:r>
    </w:p>
    <w:p w:rsidR="003B38F8" w:rsidRDefault="003B38F8" w:rsidP="006D6F14">
      <w:pPr>
        <w:spacing w:after="0"/>
        <w:rPr>
          <w:sz w:val="24"/>
          <w:szCs w:val="24"/>
        </w:rPr>
      </w:pPr>
    </w:p>
    <w:p w:rsidR="003B38F8" w:rsidRDefault="003B38F8" w:rsidP="006D6F14">
      <w:pPr>
        <w:spacing w:after="0"/>
        <w:rPr>
          <w:sz w:val="24"/>
          <w:szCs w:val="24"/>
        </w:rPr>
      </w:pPr>
    </w:p>
    <w:p w:rsidR="003B38F8" w:rsidRDefault="003B38F8" w:rsidP="006D6F14">
      <w:pPr>
        <w:spacing w:after="0"/>
        <w:rPr>
          <w:sz w:val="24"/>
          <w:szCs w:val="24"/>
        </w:rPr>
      </w:pPr>
    </w:p>
    <w:p w:rsidR="003B38F8" w:rsidRPr="00414869" w:rsidRDefault="003B38F8" w:rsidP="003B38F8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41486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14869">
        <w:rPr>
          <w:b/>
          <w:sz w:val="24"/>
          <w:szCs w:val="24"/>
        </w:rPr>
        <w:t xml:space="preserve">     </w:t>
      </w:r>
      <w:r w:rsidRPr="00414869">
        <w:rPr>
          <w:b/>
          <w:sz w:val="28"/>
          <w:szCs w:val="28"/>
        </w:rPr>
        <w:t>BILJEŠKE UZ FINANCIJSKE IZVJEŠTAJE ZA RAZDOBLJE</w:t>
      </w:r>
    </w:p>
    <w:p w:rsidR="003A46B9" w:rsidRPr="00414869" w:rsidRDefault="00CA281C" w:rsidP="003A46B9">
      <w:pPr>
        <w:pStyle w:val="Odlomakpopisa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siječnja 2018</w:t>
      </w:r>
      <w:r w:rsidR="003B38F8" w:rsidRPr="00414869">
        <w:rPr>
          <w:b/>
          <w:sz w:val="28"/>
          <w:szCs w:val="28"/>
        </w:rPr>
        <w:t>. do 31. p</w:t>
      </w:r>
      <w:r>
        <w:rPr>
          <w:b/>
          <w:sz w:val="28"/>
          <w:szCs w:val="28"/>
        </w:rPr>
        <w:t>rosinca 2018</w:t>
      </w:r>
      <w:r w:rsidR="002C0610" w:rsidRPr="00414869">
        <w:rPr>
          <w:b/>
          <w:sz w:val="28"/>
          <w:szCs w:val="28"/>
        </w:rPr>
        <w:t xml:space="preserve">. </w:t>
      </w:r>
      <w:r w:rsidR="003A46B9" w:rsidRPr="00414869">
        <w:rPr>
          <w:b/>
          <w:sz w:val="28"/>
          <w:szCs w:val="28"/>
        </w:rPr>
        <w:t>g.</w:t>
      </w:r>
    </w:p>
    <w:p w:rsidR="003A46B9" w:rsidRDefault="003A46B9" w:rsidP="003A46B9">
      <w:pPr>
        <w:spacing w:after="0"/>
        <w:rPr>
          <w:sz w:val="28"/>
          <w:szCs w:val="28"/>
        </w:rPr>
      </w:pPr>
    </w:p>
    <w:p w:rsidR="003A46B9" w:rsidRDefault="003A46B9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Tehnička škola i prirodoslovna gimnazija Ruđera Boškovića posluje u skladu sa Zakonom o odgoju i obrazovanju u osnovnoj i srednjoj školi te Statutom škole. Vodi proračunsko </w:t>
      </w:r>
      <w:r w:rsidR="00CA281C">
        <w:rPr>
          <w:sz w:val="24"/>
          <w:szCs w:val="24"/>
        </w:rPr>
        <w:t xml:space="preserve"> računo</w:t>
      </w:r>
      <w:r>
        <w:rPr>
          <w:sz w:val="24"/>
          <w:szCs w:val="24"/>
        </w:rPr>
        <w:t xml:space="preserve">vodstvo temeljem Pravilnika o proračunskom računovodstvu i Računskom planu, </w:t>
      </w:r>
      <w:r w:rsidR="00CA281C">
        <w:rPr>
          <w:sz w:val="24"/>
          <w:szCs w:val="24"/>
        </w:rPr>
        <w:t>a financij</w:t>
      </w:r>
      <w:r w:rsidR="00777362">
        <w:rPr>
          <w:sz w:val="24"/>
          <w:szCs w:val="24"/>
        </w:rPr>
        <w:t>ske izvještaje sastavlja i predaje u skladu s odredbama Pravilnika o financijskom izvještavanju u proračunskom računovodstvu.</w:t>
      </w:r>
    </w:p>
    <w:p w:rsidR="00777362" w:rsidRDefault="00777362" w:rsidP="003A46B9">
      <w:pPr>
        <w:spacing w:after="0"/>
        <w:rPr>
          <w:sz w:val="24"/>
          <w:szCs w:val="24"/>
        </w:rPr>
      </w:pPr>
    </w:p>
    <w:p w:rsidR="00777362" w:rsidRDefault="00777362" w:rsidP="003A46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IZVJEŠTAJ O PRIHODIMA I RASHODIMA, PRIMICIMA I IZDACIMA</w:t>
      </w:r>
    </w:p>
    <w:p w:rsidR="008F5555" w:rsidRDefault="008F5555" w:rsidP="008F5555">
      <w:pPr>
        <w:rPr>
          <w:b/>
          <w:sz w:val="24"/>
          <w:szCs w:val="24"/>
        </w:rPr>
      </w:pPr>
      <w:r>
        <w:rPr>
          <w:b/>
          <w:sz w:val="24"/>
          <w:szCs w:val="24"/>
        </w:rPr>
        <w:t>Obrazac PR-RAS</w:t>
      </w:r>
    </w:p>
    <w:p w:rsidR="00920400" w:rsidRDefault="00920400" w:rsidP="008F5555">
      <w:pPr>
        <w:rPr>
          <w:b/>
          <w:sz w:val="24"/>
          <w:szCs w:val="24"/>
        </w:rPr>
      </w:pPr>
    </w:p>
    <w:p w:rsidR="008F5555" w:rsidRPr="008F5555" w:rsidRDefault="008F5555" w:rsidP="008F5555">
      <w:pPr>
        <w:rPr>
          <w:sz w:val="24"/>
          <w:szCs w:val="24"/>
        </w:rPr>
      </w:pPr>
      <w:r>
        <w:rPr>
          <w:sz w:val="24"/>
          <w:szCs w:val="24"/>
        </w:rPr>
        <w:t xml:space="preserve">Bilješka broj 1 – AOP 058 Na ovom AOP-u iskazani su prihodi od HZZ za doprinose pripravnice Ivane </w:t>
      </w:r>
      <w:proofErr w:type="spellStart"/>
      <w:r>
        <w:rPr>
          <w:sz w:val="24"/>
          <w:szCs w:val="24"/>
        </w:rPr>
        <w:t>Kurilj</w:t>
      </w:r>
      <w:proofErr w:type="spellEnd"/>
      <w:r>
        <w:rPr>
          <w:sz w:val="24"/>
          <w:szCs w:val="24"/>
        </w:rPr>
        <w:t>, a temeljem Ugovora o stručnom osposobljavanju za rad.</w:t>
      </w:r>
    </w:p>
    <w:p w:rsidR="00445F3D" w:rsidRDefault="00445F3D" w:rsidP="003A46B9">
      <w:pPr>
        <w:spacing w:after="0"/>
        <w:rPr>
          <w:b/>
          <w:sz w:val="24"/>
          <w:szCs w:val="24"/>
        </w:rPr>
      </w:pPr>
    </w:p>
    <w:p w:rsidR="00013FA1" w:rsidRDefault="008F5555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Bilješka broj 2 </w:t>
      </w:r>
      <w:r w:rsidR="00A01E91">
        <w:rPr>
          <w:sz w:val="24"/>
          <w:szCs w:val="24"/>
        </w:rPr>
        <w:t xml:space="preserve"> –</w:t>
      </w:r>
      <w:r w:rsidR="00A03966">
        <w:rPr>
          <w:sz w:val="24"/>
          <w:szCs w:val="24"/>
        </w:rPr>
        <w:t xml:space="preserve"> </w:t>
      </w:r>
      <w:r w:rsidR="00013FA1">
        <w:rPr>
          <w:sz w:val="24"/>
          <w:szCs w:val="24"/>
        </w:rPr>
        <w:t>AOP 064</w:t>
      </w:r>
      <w:r w:rsidR="00A01E91">
        <w:rPr>
          <w:sz w:val="24"/>
          <w:szCs w:val="24"/>
        </w:rPr>
        <w:t xml:space="preserve"> Na ovom AOP-u iskazane su tekuće pomoći proračunskim korisnicima iz proračuna koji im nije nadležan. Od M</w:t>
      </w:r>
      <w:r w:rsidR="002A1DF9">
        <w:rPr>
          <w:sz w:val="24"/>
          <w:szCs w:val="24"/>
        </w:rPr>
        <w:t xml:space="preserve">ZO ostvareni su prihodi </w:t>
      </w:r>
      <w:r w:rsidR="00A01E91">
        <w:rPr>
          <w:sz w:val="24"/>
          <w:szCs w:val="24"/>
        </w:rPr>
        <w:t xml:space="preserve"> </w:t>
      </w:r>
      <w:r w:rsidR="00013FA1">
        <w:rPr>
          <w:sz w:val="24"/>
          <w:szCs w:val="24"/>
        </w:rPr>
        <w:t xml:space="preserve"> za brut</w:t>
      </w:r>
      <w:r w:rsidR="00A01E91">
        <w:rPr>
          <w:sz w:val="24"/>
          <w:szCs w:val="24"/>
        </w:rPr>
        <w:t xml:space="preserve">o plaće zaposlenika, doprinose na plaće, </w:t>
      </w:r>
      <w:r w:rsidR="0014238F">
        <w:rPr>
          <w:sz w:val="24"/>
          <w:szCs w:val="24"/>
        </w:rPr>
        <w:t xml:space="preserve">materijalna prava zaposlenika, </w:t>
      </w:r>
      <w:r w:rsidR="00A01E91">
        <w:rPr>
          <w:sz w:val="24"/>
          <w:szCs w:val="24"/>
        </w:rPr>
        <w:t>naknadu zbog</w:t>
      </w:r>
      <w:r w:rsidR="00013FA1">
        <w:rPr>
          <w:sz w:val="24"/>
          <w:szCs w:val="24"/>
        </w:rPr>
        <w:t xml:space="preserve"> neispunjene kvote zapošljavanja osoba s invaliditetom,  licence, naknade mentorstva za rad </w:t>
      </w:r>
    </w:p>
    <w:p w:rsidR="00C61F58" w:rsidRDefault="00013FA1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 pripravnikom, refundacije putnih troškova zaposlenika za potrebe NCVVO, doznake AOO </w:t>
      </w:r>
    </w:p>
    <w:p w:rsidR="00013FA1" w:rsidRDefault="00013FA1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i ASOO za troškove putovanja na državne smotre i natjecanja, doznake za međužupanijsko stručno vijeće kemijske tehnologi</w:t>
      </w:r>
      <w:r w:rsidR="00920400">
        <w:rPr>
          <w:sz w:val="24"/>
          <w:szCs w:val="24"/>
        </w:rPr>
        <w:t>je i županijsko stručno vijeće B</w:t>
      </w:r>
      <w:r>
        <w:rPr>
          <w:sz w:val="24"/>
          <w:szCs w:val="24"/>
        </w:rPr>
        <w:t>iologije.</w:t>
      </w:r>
    </w:p>
    <w:p w:rsidR="00013FA1" w:rsidRDefault="00013FA1" w:rsidP="00777362">
      <w:pPr>
        <w:spacing w:after="0"/>
        <w:rPr>
          <w:sz w:val="24"/>
          <w:szCs w:val="24"/>
        </w:rPr>
      </w:pPr>
    </w:p>
    <w:p w:rsidR="00235BE9" w:rsidRDefault="00013FA1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Bilješka broj 3 – AOP </w:t>
      </w:r>
      <w:r w:rsidR="00920400">
        <w:rPr>
          <w:sz w:val="24"/>
          <w:szCs w:val="24"/>
        </w:rPr>
        <w:t xml:space="preserve">065 Iskazani su prihodi </w:t>
      </w:r>
      <w:r w:rsidR="00235BE9">
        <w:rPr>
          <w:sz w:val="24"/>
          <w:szCs w:val="24"/>
        </w:rPr>
        <w:t xml:space="preserve">od MZO </w:t>
      </w:r>
      <w:r w:rsidR="00920400">
        <w:rPr>
          <w:sz w:val="24"/>
          <w:szCs w:val="24"/>
        </w:rPr>
        <w:t>za opremanje kabi</w:t>
      </w:r>
      <w:r w:rsidR="00235BE9">
        <w:rPr>
          <w:sz w:val="24"/>
          <w:szCs w:val="24"/>
        </w:rPr>
        <w:t>neta Kemije, Biologije i Fizike kabinetskom i didaktičkom opremom.</w:t>
      </w:r>
    </w:p>
    <w:p w:rsidR="00712539" w:rsidRDefault="00712539" w:rsidP="00777362">
      <w:pPr>
        <w:spacing w:after="0"/>
        <w:rPr>
          <w:sz w:val="24"/>
          <w:szCs w:val="24"/>
        </w:rPr>
      </w:pPr>
    </w:p>
    <w:p w:rsidR="00712539" w:rsidRDefault="00712539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</w:t>
      </w:r>
      <w:r w:rsidR="00AF4F0C">
        <w:rPr>
          <w:sz w:val="24"/>
          <w:szCs w:val="24"/>
        </w:rPr>
        <w:t>eška broj 4 – AOP 067 Ostvaren j</w:t>
      </w:r>
      <w:r w:rsidR="007A0E9C">
        <w:rPr>
          <w:sz w:val="24"/>
          <w:szCs w:val="24"/>
        </w:rPr>
        <w:t>e prihod</w:t>
      </w:r>
      <w:bookmarkStart w:id="0" w:name="_GoBack"/>
      <w:bookmarkEnd w:id="0"/>
      <w:r>
        <w:rPr>
          <w:sz w:val="24"/>
          <w:szCs w:val="24"/>
        </w:rPr>
        <w:t xml:space="preserve"> za projekt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>+ K</w:t>
      </w:r>
      <w:r w:rsidR="00AF4F0C">
        <w:rPr>
          <w:sz w:val="24"/>
          <w:szCs w:val="24"/>
        </w:rPr>
        <w:t>A2</w:t>
      </w:r>
      <w:r>
        <w:rPr>
          <w:sz w:val="24"/>
          <w:szCs w:val="24"/>
        </w:rPr>
        <w:t>29 u iznosu 184.265,00 kn i prihod od Agencije za plaćanja u poljoprivredi</w:t>
      </w:r>
      <w:r w:rsidR="00162629">
        <w:rPr>
          <w:sz w:val="24"/>
          <w:szCs w:val="24"/>
        </w:rPr>
        <w:t xml:space="preserve">, ribarstvu i ruralnom razvoju za voće školske sheme </w:t>
      </w:r>
      <w:r w:rsidR="00235BE9">
        <w:rPr>
          <w:sz w:val="24"/>
          <w:szCs w:val="24"/>
        </w:rPr>
        <w:t xml:space="preserve"> u školskoj godini 2017./2018. </w:t>
      </w:r>
      <w:r w:rsidR="00162629">
        <w:rPr>
          <w:sz w:val="24"/>
          <w:szCs w:val="24"/>
        </w:rPr>
        <w:t xml:space="preserve">u </w:t>
      </w:r>
      <w:r>
        <w:rPr>
          <w:sz w:val="24"/>
          <w:szCs w:val="24"/>
        </w:rPr>
        <w:t>iznosu 12.871,00 kn</w:t>
      </w:r>
      <w:r w:rsidR="0014238F">
        <w:rPr>
          <w:sz w:val="24"/>
          <w:szCs w:val="24"/>
        </w:rPr>
        <w:t>.</w:t>
      </w:r>
    </w:p>
    <w:p w:rsidR="00814A78" w:rsidRDefault="00814A78" w:rsidP="00777362">
      <w:pPr>
        <w:spacing w:after="0"/>
        <w:rPr>
          <w:sz w:val="24"/>
          <w:szCs w:val="24"/>
        </w:rPr>
      </w:pPr>
    </w:p>
    <w:p w:rsidR="00814A78" w:rsidRDefault="00162629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5</w:t>
      </w:r>
      <w:r w:rsidR="00814A78">
        <w:rPr>
          <w:sz w:val="24"/>
          <w:szCs w:val="24"/>
        </w:rPr>
        <w:t xml:space="preserve"> – AOP 116 Ostali nespomenuti prihodi odnose se na prihode za povećane troškove obrazovanja u kozmetičkom</w:t>
      </w:r>
      <w:r>
        <w:rPr>
          <w:sz w:val="24"/>
          <w:szCs w:val="24"/>
        </w:rPr>
        <w:t xml:space="preserve"> usmjerenju, u skladu s odlukom</w:t>
      </w:r>
      <w:r w:rsidR="00814A78">
        <w:rPr>
          <w:sz w:val="24"/>
          <w:szCs w:val="24"/>
        </w:rPr>
        <w:t xml:space="preserve"> Školskog odbora i Osječko-baranjske županije. Na ovom AOP-u su i prihodi za osiguranje učenika putem Jadranskog osiguranja d.d.</w:t>
      </w:r>
    </w:p>
    <w:p w:rsidR="00814A78" w:rsidRDefault="00814A78" w:rsidP="00777362">
      <w:pPr>
        <w:spacing w:after="0"/>
        <w:rPr>
          <w:sz w:val="24"/>
          <w:szCs w:val="24"/>
        </w:rPr>
      </w:pPr>
    </w:p>
    <w:p w:rsidR="00814A78" w:rsidRDefault="00162629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Bilješka broj 6</w:t>
      </w:r>
      <w:r w:rsidR="00814A78">
        <w:rPr>
          <w:sz w:val="24"/>
          <w:szCs w:val="24"/>
        </w:rPr>
        <w:t xml:space="preserve"> – AOP </w:t>
      </w:r>
      <w:r w:rsidR="005D3069">
        <w:rPr>
          <w:sz w:val="24"/>
          <w:szCs w:val="24"/>
        </w:rPr>
        <w:t xml:space="preserve">126 Ostvareni su prihodi </w:t>
      </w:r>
      <w:r w:rsidR="0014238F">
        <w:rPr>
          <w:sz w:val="24"/>
          <w:szCs w:val="24"/>
        </w:rPr>
        <w:t>od iznajmljivanja</w:t>
      </w:r>
      <w:r w:rsidR="005D3069">
        <w:rPr>
          <w:sz w:val="24"/>
          <w:szCs w:val="24"/>
        </w:rPr>
        <w:t xml:space="preserve"> prostora za škols</w:t>
      </w:r>
      <w:r w:rsidR="00BE7F77">
        <w:rPr>
          <w:sz w:val="24"/>
          <w:szCs w:val="24"/>
        </w:rPr>
        <w:t>ku kantinu i p</w:t>
      </w:r>
      <w:r w:rsidR="001835FB">
        <w:rPr>
          <w:sz w:val="24"/>
          <w:szCs w:val="24"/>
        </w:rPr>
        <w:t>ostavljanja panoa u iznosu 28.225,00 kn i usluga grafičke radionice u iznosu 400,00 kn.</w:t>
      </w:r>
    </w:p>
    <w:p w:rsidR="005D3069" w:rsidRDefault="005D3069" w:rsidP="00777362">
      <w:pPr>
        <w:spacing w:after="0"/>
        <w:rPr>
          <w:sz w:val="24"/>
          <w:szCs w:val="24"/>
        </w:rPr>
      </w:pPr>
    </w:p>
    <w:p w:rsidR="00171447" w:rsidRDefault="001835FB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</w:t>
      </w:r>
      <w:r w:rsidR="00162629">
        <w:rPr>
          <w:sz w:val="24"/>
          <w:szCs w:val="24"/>
        </w:rPr>
        <w:t>lješka broj  7</w:t>
      </w:r>
      <w:r>
        <w:rPr>
          <w:sz w:val="24"/>
          <w:szCs w:val="24"/>
        </w:rPr>
        <w:t xml:space="preserve"> </w:t>
      </w:r>
      <w:r w:rsidR="005D3069">
        <w:rPr>
          <w:sz w:val="24"/>
          <w:szCs w:val="24"/>
        </w:rPr>
        <w:t>– AOP 128 Tekuće donacije od</w:t>
      </w:r>
      <w:r w:rsidR="00171447">
        <w:rPr>
          <w:sz w:val="24"/>
          <w:szCs w:val="24"/>
        </w:rPr>
        <w:t xml:space="preserve">nose se na donacije poduzeća </w:t>
      </w:r>
      <w:proofErr w:type="spellStart"/>
      <w:r w:rsidR="00171447">
        <w:rPr>
          <w:sz w:val="24"/>
          <w:szCs w:val="24"/>
        </w:rPr>
        <w:t>Panturist</w:t>
      </w:r>
      <w:proofErr w:type="spellEnd"/>
      <w:r w:rsidR="00171447">
        <w:rPr>
          <w:sz w:val="24"/>
          <w:szCs w:val="24"/>
        </w:rPr>
        <w:t xml:space="preserve"> d.d. u iznosu 18.270</w:t>
      </w:r>
      <w:r w:rsidR="005D3069">
        <w:rPr>
          <w:sz w:val="24"/>
          <w:szCs w:val="24"/>
        </w:rPr>
        <w:t>,00 kn</w:t>
      </w:r>
      <w:r w:rsidR="00171447">
        <w:rPr>
          <w:sz w:val="24"/>
          <w:szCs w:val="24"/>
        </w:rPr>
        <w:t>, Jadranskog osiguranja d.d. 1.5</w:t>
      </w:r>
      <w:r w:rsidR="005D3069">
        <w:rPr>
          <w:sz w:val="24"/>
          <w:szCs w:val="24"/>
        </w:rPr>
        <w:t>00,00 kn</w:t>
      </w:r>
      <w:r w:rsidR="00162629">
        <w:rPr>
          <w:sz w:val="24"/>
          <w:szCs w:val="24"/>
        </w:rPr>
        <w:t xml:space="preserve">, </w:t>
      </w:r>
      <w:proofErr w:type="spellStart"/>
      <w:r w:rsidR="00162629">
        <w:rPr>
          <w:sz w:val="24"/>
          <w:szCs w:val="24"/>
        </w:rPr>
        <w:t>Unikom</w:t>
      </w:r>
      <w:proofErr w:type="spellEnd"/>
      <w:r w:rsidR="00171447">
        <w:rPr>
          <w:sz w:val="24"/>
          <w:szCs w:val="24"/>
        </w:rPr>
        <w:t xml:space="preserve"> d.o.o. 9.105.50 kn,</w:t>
      </w:r>
    </w:p>
    <w:p w:rsidR="005D3069" w:rsidRDefault="00171447" w:rsidP="0077736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Fabby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tours</w:t>
      </w:r>
      <w:proofErr w:type="spellEnd"/>
      <w:r>
        <w:rPr>
          <w:sz w:val="24"/>
          <w:szCs w:val="24"/>
        </w:rPr>
        <w:t xml:space="preserve"> 340,00 kn. </w:t>
      </w:r>
      <w:r w:rsidR="00A02366">
        <w:rPr>
          <w:sz w:val="24"/>
          <w:szCs w:val="24"/>
        </w:rPr>
        <w:t xml:space="preserve">  Učenici </w:t>
      </w:r>
      <w:r w:rsidR="005D3069">
        <w:rPr>
          <w:sz w:val="24"/>
          <w:szCs w:val="24"/>
        </w:rPr>
        <w:t xml:space="preserve"> škole</w:t>
      </w:r>
      <w:r w:rsidR="00A02366">
        <w:rPr>
          <w:sz w:val="24"/>
          <w:szCs w:val="24"/>
        </w:rPr>
        <w:t xml:space="preserve"> donirali su</w:t>
      </w:r>
      <w:r>
        <w:rPr>
          <w:sz w:val="24"/>
          <w:szCs w:val="24"/>
        </w:rPr>
        <w:t xml:space="preserve"> 12.960</w:t>
      </w:r>
      <w:r w:rsidR="005D3069">
        <w:rPr>
          <w:sz w:val="24"/>
          <w:szCs w:val="24"/>
        </w:rPr>
        <w:t>,00 kn za potrebe nabave knjiga za školsku knjižnicu, nabave opreme za nastavu TZK i nabavu papira i to</w:t>
      </w:r>
      <w:r>
        <w:rPr>
          <w:sz w:val="24"/>
          <w:szCs w:val="24"/>
        </w:rPr>
        <w:t>nera za fotokopiranje za potrebe nastave.</w:t>
      </w:r>
    </w:p>
    <w:p w:rsidR="005D3069" w:rsidRDefault="005D3069" w:rsidP="00777362">
      <w:pPr>
        <w:spacing w:after="0"/>
        <w:rPr>
          <w:sz w:val="24"/>
          <w:szCs w:val="24"/>
        </w:rPr>
      </w:pPr>
    </w:p>
    <w:p w:rsidR="005D3069" w:rsidRDefault="00162629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Bilješka broj 8 </w:t>
      </w:r>
      <w:r w:rsidR="005D3069">
        <w:rPr>
          <w:sz w:val="24"/>
          <w:szCs w:val="24"/>
        </w:rPr>
        <w:t>– AOP 132 Nadležni proračun, Osječko-baranjska županija financirala je rashode posl</w:t>
      </w:r>
      <w:r w:rsidR="0014238F">
        <w:rPr>
          <w:sz w:val="24"/>
          <w:szCs w:val="24"/>
        </w:rPr>
        <w:t xml:space="preserve">ovanja u iznosu </w:t>
      </w:r>
      <w:r w:rsidR="00EE15FD">
        <w:rPr>
          <w:sz w:val="24"/>
          <w:szCs w:val="24"/>
        </w:rPr>
        <w:t>1.287.795</w:t>
      </w:r>
      <w:r w:rsidR="003C25E0">
        <w:rPr>
          <w:sz w:val="24"/>
          <w:szCs w:val="24"/>
        </w:rPr>
        <w:t>,00</w:t>
      </w:r>
      <w:r w:rsidR="00C13AA4">
        <w:rPr>
          <w:sz w:val="24"/>
          <w:szCs w:val="24"/>
        </w:rPr>
        <w:t xml:space="preserve"> kn, Ž</w:t>
      </w:r>
      <w:r w:rsidR="005D3069">
        <w:rPr>
          <w:sz w:val="24"/>
          <w:szCs w:val="24"/>
        </w:rPr>
        <w:t>upanijs</w:t>
      </w:r>
      <w:r w:rsidR="003C25E0">
        <w:rPr>
          <w:sz w:val="24"/>
          <w:szCs w:val="24"/>
        </w:rPr>
        <w:t>ko natjecanje iz kemije s 8.856</w:t>
      </w:r>
      <w:r w:rsidR="002D0D57">
        <w:rPr>
          <w:sz w:val="24"/>
          <w:szCs w:val="24"/>
        </w:rPr>
        <w:t xml:space="preserve">,00 kn </w:t>
      </w:r>
      <w:r w:rsidR="003C25E0">
        <w:rPr>
          <w:sz w:val="24"/>
          <w:szCs w:val="24"/>
        </w:rPr>
        <w:t>i voće</w:t>
      </w:r>
      <w:r w:rsidR="002A1DF9">
        <w:rPr>
          <w:sz w:val="24"/>
          <w:szCs w:val="24"/>
        </w:rPr>
        <w:t xml:space="preserve"> školske sheme za 2018./2019. š</w:t>
      </w:r>
      <w:r w:rsidR="0014238F">
        <w:rPr>
          <w:sz w:val="24"/>
          <w:szCs w:val="24"/>
        </w:rPr>
        <w:t>kolsku godinu u iznosu 4.042,00 kn.</w:t>
      </w:r>
    </w:p>
    <w:p w:rsidR="002D0D57" w:rsidRDefault="002D0D57" w:rsidP="00777362">
      <w:pPr>
        <w:spacing w:after="0"/>
        <w:rPr>
          <w:sz w:val="24"/>
          <w:szCs w:val="24"/>
        </w:rPr>
      </w:pPr>
    </w:p>
    <w:p w:rsidR="002D0D57" w:rsidRDefault="00162629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9</w:t>
      </w:r>
      <w:r w:rsidR="00EE15FD">
        <w:rPr>
          <w:sz w:val="24"/>
          <w:szCs w:val="24"/>
        </w:rPr>
        <w:t xml:space="preserve"> </w:t>
      </w:r>
      <w:r w:rsidR="002D0D57">
        <w:rPr>
          <w:sz w:val="24"/>
          <w:szCs w:val="24"/>
        </w:rPr>
        <w:t>– AOP 133 Nadležni proračun, Osječko-baranjska županija finan</w:t>
      </w:r>
      <w:r w:rsidR="00AB6F0A">
        <w:rPr>
          <w:sz w:val="24"/>
          <w:szCs w:val="24"/>
        </w:rPr>
        <w:t>c</w:t>
      </w:r>
      <w:r w:rsidR="002D0D57">
        <w:rPr>
          <w:sz w:val="24"/>
          <w:szCs w:val="24"/>
        </w:rPr>
        <w:t>irala je nabavku</w:t>
      </w:r>
      <w:r w:rsidR="00BE7F77">
        <w:rPr>
          <w:sz w:val="24"/>
          <w:szCs w:val="24"/>
        </w:rPr>
        <w:t xml:space="preserve"> nefin</w:t>
      </w:r>
      <w:r w:rsidR="003C25E0">
        <w:rPr>
          <w:sz w:val="24"/>
          <w:szCs w:val="24"/>
        </w:rPr>
        <w:t>ancijske imovine u iznosu 44.512,00 kn (računalna oprema, namještaj, knjige i</w:t>
      </w:r>
    </w:p>
    <w:p w:rsidR="006B2C69" w:rsidRDefault="003C25E0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dodatna ulaganja</w:t>
      </w:r>
      <w:r w:rsidR="00EE15FD">
        <w:rPr>
          <w:sz w:val="24"/>
          <w:szCs w:val="24"/>
        </w:rPr>
        <w:t xml:space="preserve"> na gr</w:t>
      </w:r>
      <w:r w:rsidR="00162629">
        <w:rPr>
          <w:sz w:val="24"/>
          <w:szCs w:val="24"/>
        </w:rPr>
        <w:t>ađevinskim objektima</w:t>
      </w:r>
      <w:r w:rsidR="002A1DF9">
        <w:rPr>
          <w:sz w:val="24"/>
          <w:szCs w:val="24"/>
        </w:rPr>
        <w:t>)</w:t>
      </w:r>
      <w:r w:rsidR="00162629">
        <w:rPr>
          <w:sz w:val="24"/>
          <w:szCs w:val="24"/>
        </w:rPr>
        <w:t>.</w:t>
      </w:r>
    </w:p>
    <w:p w:rsidR="00440362" w:rsidRDefault="00440362" w:rsidP="00777362">
      <w:pPr>
        <w:spacing w:after="0"/>
        <w:rPr>
          <w:sz w:val="24"/>
          <w:szCs w:val="24"/>
        </w:rPr>
      </w:pPr>
    </w:p>
    <w:p w:rsidR="002711ED" w:rsidRDefault="002711ED" w:rsidP="00777362">
      <w:pPr>
        <w:spacing w:after="0"/>
        <w:rPr>
          <w:sz w:val="24"/>
          <w:szCs w:val="24"/>
        </w:rPr>
      </w:pPr>
    </w:p>
    <w:p w:rsidR="002711ED" w:rsidRDefault="002711ED" w:rsidP="00777362">
      <w:pPr>
        <w:spacing w:after="0"/>
        <w:rPr>
          <w:sz w:val="24"/>
          <w:szCs w:val="24"/>
        </w:rPr>
      </w:pPr>
    </w:p>
    <w:p w:rsidR="00AB6F0A" w:rsidRPr="00AB6F0A" w:rsidRDefault="00AB6F0A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BILANCU – Obrazac BIL</w:t>
      </w:r>
    </w:p>
    <w:p w:rsidR="002711ED" w:rsidRPr="002711ED" w:rsidRDefault="002711ED" w:rsidP="002711ED">
      <w:pPr>
        <w:spacing w:after="0"/>
        <w:rPr>
          <w:sz w:val="24"/>
          <w:szCs w:val="24"/>
        </w:rPr>
      </w:pPr>
    </w:p>
    <w:p w:rsidR="006B2C69" w:rsidRDefault="002711ED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</w:t>
      </w:r>
      <w:r w:rsidR="00FA2493">
        <w:rPr>
          <w:sz w:val="24"/>
          <w:szCs w:val="24"/>
        </w:rPr>
        <w:t>0</w:t>
      </w:r>
      <w:r w:rsidR="005D58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2711ED">
        <w:rPr>
          <w:sz w:val="24"/>
          <w:szCs w:val="24"/>
        </w:rPr>
        <w:t>Proveden je ispravak vrijednos</w:t>
      </w:r>
      <w:r w:rsidR="00E96208">
        <w:rPr>
          <w:sz w:val="24"/>
          <w:szCs w:val="24"/>
        </w:rPr>
        <w:t>ti imovine po zakonskim stopama prema Pravilniku o proračunskom računovodstvu.</w:t>
      </w:r>
    </w:p>
    <w:p w:rsidR="002711ED" w:rsidRDefault="002711ED" w:rsidP="002711ED">
      <w:pPr>
        <w:spacing w:after="0"/>
        <w:rPr>
          <w:sz w:val="24"/>
          <w:szCs w:val="24"/>
        </w:rPr>
      </w:pPr>
    </w:p>
    <w:p w:rsidR="00ED2952" w:rsidRDefault="002711ED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Bilješka broj </w:t>
      </w:r>
      <w:r w:rsidR="00FA2493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A113E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113EC">
        <w:rPr>
          <w:sz w:val="24"/>
          <w:szCs w:val="24"/>
        </w:rPr>
        <w:t>AOP 233 Višak prihoda poslovanja AOP 238 Manjak prihoda od nefinancijske imovine – ostvaren je višak pri</w:t>
      </w:r>
      <w:r w:rsidR="003A495C">
        <w:rPr>
          <w:sz w:val="24"/>
          <w:szCs w:val="24"/>
        </w:rPr>
        <w:t>hoda poslovanja u iznosu 594.374</w:t>
      </w:r>
      <w:r w:rsidR="005D58A4">
        <w:rPr>
          <w:sz w:val="24"/>
          <w:szCs w:val="24"/>
        </w:rPr>
        <w:t>,00 kn, te manjak prihoda od nefin</w:t>
      </w:r>
      <w:r w:rsidR="003A495C">
        <w:rPr>
          <w:sz w:val="24"/>
          <w:szCs w:val="24"/>
        </w:rPr>
        <w:t>ancijske imovine u iznosu 152.85</w:t>
      </w:r>
      <w:r w:rsidR="005D58A4">
        <w:rPr>
          <w:sz w:val="24"/>
          <w:szCs w:val="24"/>
        </w:rPr>
        <w:t xml:space="preserve">0,00 kn. Izvršena je obvezna </w:t>
      </w:r>
      <w:r w:rsidR="00ED2952">
        <w:rPr>
          <w:sz w:val="24"/>
          <w:szCs w:val="24"/>
        </w:rPr>
        <w:t xml:space="preserve">1. </w:t>
      </w:r>
      <w:r w:rsidR="005D58A4">
        <w:rPr>
          <w:sz w:val="24"/>
          <w:szCs w:val="24"/>
        </w:rPr>
        <w:t>korekcij</w:t>
      </w:r>
      <w:r w:rsidR="003A495C">
        <w:rPr>
          <w:sz w:val="24"/>
          <w:szCs w:val="24"/>
        </w:rPr>
        <w:t>a rezultata s datumom 31.12.2018</w:t>
      </w:r>
      <w:r w:rsidR="005D58A4">
        <w:rPr>
          <w:sz w:val="24"/>
          <w:szCs w:val="24"/>
        </w:rPr>
        <w:t>. godine za nefinancijsku imovinu financiranu od nadležnog proračuna, Osječko-ba</w:t>
      </w:r>
      <w:r w:rsidR="003A495C">
        <w:rPr>
          <w:sz w:val="24"/>
          <w:szCs w:val="24"/>
        </w:rPr>
        <w:t>ranjske županije u iznosu 44.512</w:t>
      </w:r>
      <w:r w:rsidR="005D58A4">
        <w:rPr>
          <w:sz w:val="24"/>
          <w:szCs w:val="24"/>
        </w:rPr>
        <w:t>,00 kn.</w:t>
      </w:r>
      <w:r w:rsidR="00ED2952">
        <w:rPr>
          <w:sz w:val="24"/>
          <w:szCs w:val="24"/>
        </w:rPr>
        <w:t xml:space="preserve"> Višak prihoda poslovanja sastoji se od 266.200, kn doznačenih koncem 2018. od MZO za opremu kabineta </w:t>
      </w:r>
    </w:p>
    <w:p w:rsidR="00ED2952" w:rsidRDefault="00ED2952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Kemije, Biologije i Fizike i nabavu licenci</w:t>
      </w:r>
      <w:r w:rsidR="00FA2493">
        <w:rPr>
          <w:sz w:val="24"/>
          <w:szCs w:val="24"/>
        </w:rPr>
        <w:t xml:space="preserve">, 7.253,29 kn za doprinose pripravnice Ivane </w:t>
      </w:r>
      <w:proofErr w:type="spellStart"/>
      <w:r w:rsidR="00FA2493">
        <w:rPr>
          <w:sz w:val="24"/>
          <w:szCs w:val="24"/>
        </w:rPr>
        <w:t>Kurilj</w:t>
      </w:r>
      <w:proofErr w:type="spellEnd"/>
      <w:r w:rsidR="00FA2493">
        <w:rPr>
          <w:sz w:val="24"/>
          <w:szCs w:val="24"/>
        </w:rPr>
        <w:t xml:space="preserve"> za</w:t>
      </w:r>
    </w:p>
    <w:p w:rsidR="00FA2493" w:rsidRDefault="00FA2493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stručno osposobljavanje za rad, sredstva projekta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>+ K</w:t>
      </w:r>
      <w:r w:rsidR="002A1DF9">
        <w:rPr>
          <w:sz w:val="24"/>
          <w:szCs w:val="24"/>
        </w:rPr>
        <w:t>A2</w:t>
      </w:r>
      <w:r>
        <w:rPr>
          <w:sz w:val="24"/>
          <w:szCs w:val="24"/>
        </w:rPr>
        <w:t>29 u iznosu 172.523,86 kn.</w:t>
      </w:r>
    </w:p>
    <w:p w:rsidR="009D3A5F" w:rsidRDefault="009D3A5F" w:rsidP="002711ED">
      <w:pPr>
        <w:spacing w:after="0"/>
        <w:rPr>
          <w:sz w:val="24"/>
          <w:szCs w:val="24"/>
        </w:rPr>
      </w:pPr>
    </w:p>
    <w:p w:rsidR="009D3A5F" w:rsidRPr="002711ED" w:rsidRDefault="009D3A5F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12 – Obvezne bilješke uz Bilancu  iz čl. 14. Pravilnika ne iskazuje se, jer školska ustanova takve podatke nema iskazane u svojim poslovnim knjigama u Bilanci.</w:t>
      </w:r>
    </w:p>
    <w:p w:rsidR="002711ED" w:rsidRDefault="002711ED" w:rsidP="002711ED">
      <w:pPr>
        <w:spacing w:after="0"/>
        <w:rPr>
          <w:sz w:val="24"/>
          <w:szCs w:val="24"/>
        </w:rPr>
      </w:pPr>
    </w:p>
    <w:p w:rsidR="002711ED" w:rsidRPr="002711ED" w:rsidRDefault="002711ED" w:rsidP="002711ED">
      <w:pPr>
        <w:spacing w:after="0"/>
        <w:rPr>
          <w:sz w:val="24"/>
          <w:szCs w:val="24"/>
        </w:rPr>
      </w:pPr>
    </w:p>
    <w:p w:rsidR="006B2C69" w:rsidRDefault="006B2C69" w:rsidP="00777362">
      <w:pPr>
        <w:spacing w:after="0"/>
        <w:rPr>
          <w:sz w:val="24"/>
          <w:szCs w:val="24"/>
        </w:rPr>
      </w:pPr>
    </w:p>
    <w:p w:rsidR="005D58A4" w:rsidRDefault="005D58A4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</w:t>
      </w:r>
      <w:r w:rsidR="00403F41">
        <w:rPr>
          <w:b/>
          <w:sz w:val="24"/>
          <w:szCs w:val="24"/>
        </w:rPr>
        <w:t xml:space="preserve"> IZVJEŠTAJ O RASHODIMA PREMA FUNKCIJSKOJ KLASIFIKACIJI</w:t>
      </w:r>
    </w:p>
    <w:p w:rsidR="00403F41" w:rsidRDefault="00403F41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Obrazac – RAS funkcijski</w:t>
      </w:r>
    </w:p>
    <w:p w:rsidR="00403F41" w:rsidRDefault="00403F41" w:rsidP="00777362">
      <w:pPr>
        <w:spacing w:after="0"/>
        <w:rPr>
          <w:b/>
          <w:sz w:val="24"/>
          <w:szCs w:val="24"/>
        </w:rPr>
      </w:pPr>
    </w:p>
    <w:p w:rsidR="00403F41" w:rsidRDefault="0014238F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13</w:t>
      </w:r>
      <w:r w:rsidR="00403F41">
        <w:rPr>
          <w:sz w:val="24"/>
          <w:szCs w:val="24"/>
        </w:rPr>
        <w:t xml:space="preserve"> – AOP 116 Iznos na AOP-u više sred</w:t>
      </w:r>
      <w:r w:rsidR="009D3A5F">
        <w:rPr>
          <w:sz w:val="24"/>
          <w:szCs w:val="24"/>
        </w:rPr>
        <w:t>njoškolsko obrazovanje 8.843.675</w:t>
      </w:r>
      <w:r w:rsidR="00403F41">
        <w:rPr>
          <w:sz w:val="24"/>
          <w:szCs w:val="24"/>
        </w:rPr>
        <w:t>,00 kn</w:t>
      </w:r>
      <w:r w:rsidR="00A63F84">
        <w:rPr>
          <w:sz w:val="24"/>
          <w:szCs w:val="24"/>
        </w:rPr>
        <w:t xml:space="preserve"> </w:t>
      </w:r>
      <w:r w:rsidR="00403F41">
        <w:rPr>
          <w:sz w:val="24"/>
          <w:szCs w:val="24"/>
        </w:rPr>
        <w:t>jednak je AOP-u 404 ukupnih rashoda u Izvještaju o prihodima i rashodima, primicima i izdacima tj. Obrascu PR-RAS.</w:t>
      </w:r>
    </w:p>
    <w:p w:rsidR="00403F41" w:rsidRDefault="00403F41" w:rsidP="00777362">
      <w:pPr>
        <w:spacing w:after="0"/>
        <w:rPr>
          <w:sz w:val="24"/>
          <w:szCs w:val="24"/>
        </w:rPr>
      </w:pPr>
    </w:p>
    <w:p w:rsidR="00403F41" w:rsidRPr="00D905D9" w:rsidRDefault="00403F41" w:rsidP="00777362">
      <w:pPr>
        <w:spacing w:after="0"/>
        <w:rPr>
          <w:b/>
          <w:sz w:val="24"/>
          <w:szCs w:val="24"/>
        </w:rPr>
      </w:pP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B2921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IZVJEŠTAJ O </w:t>
      </w:r>
      <w:r w:rsidR="00A63F84">
        <w:rPr>
          <w:b/>
          <w:sz w:val="24"/>
          <w:szCs w:val="24"/>
        </w:rPr>
        <w:t xml:space="preserve">OBVEZAMA </w:t>
      </w:r>
      <w:r>
        <w:rPr>
          <w:b/>
          <w:sz w:val="24"/>
          <w:szCs w:val="24"/>
        </w:rPr>
        <w:t xml:space="preserve"> – Obrazac OBVEZE</w:t>
      </w: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14238F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14</w:t>
      </w:r>
      <w:r w:rsidR="00FB2921">
        <w:rPr>
          <w:sz w:val="24"/>
          <w:szCs w:val="24"/>
        </w:rPr>
        <w:t xml:space="preserve"> – AOP 038 Stanje obveza n</w:t>
      </w:r>
      <w:r w:rsidR="008949A6">
        <w:rPr>
          <w:sz w:val="24"/>
          <w:szCs w:val="24"/>
        </w:rPr>
        <w:t>a kraju izvještajnog razdoblja  je</w:t>
      </w:r>
      <w:r w:rsidR="00D905D9">
        <w:rPr>
          <w:sz w:val="24"/>
          <w:szCs w:val="24"/>
        </w:rPr>
        <w:t xml:space="preserve"> 715.780</w:t>
      </w:r>
      <w:r w:rsidR="00FB2921">
        <w:rPr>
          <w:sz w:val="24"/>
          <w:szCs w:val="24"/>
        </w:rPr>
        <w:t xml:space="preserve">,00 kn, </w:t>
      </w:r>
      <w:r w:rsidR="006C41A9">
        <w:rPr>
          <w:sz w:val="24"/>
          <w:szCs w:val="24"/>
        </w:rPr>
        <w:t>a odnosi se na slijedeće obveze: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obveze za zaposlene konto 231 – plaća i materijal</w:t>
      </w:r>
      <w:r w:rsidR="00D905D9">
        <w:rPr>
          <w:sz w:val="24"/>
          <w:szCs w:val="24"/>
        </w:rPr>
        <w:t>na prava za zaposlene za 12/2018</w:t>
      </w:r>
      <w:r>
        <w:rPr>
          <w:sz w:val="24"/>
          <w:szCs w:val="24"/>
        </w:rPr>
        <w:t>.</w:t>
      </w:r>
    </w:p>
    <w:p w:rsidR="006C41A9" w:rsidRDefault="00D905D9" w:rsidP="006C41A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u iznosu 571.199</w:t>
      </w:r>
      <w:r w:rsidR="006C41A9">
        <w:rPr>
          <w:sz w:val="24"/>
          <w:szCs w:val="24"/>
        </w:rPr>
        <w:t>,00 kn(isplaćeno u siječnju 2018.)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obveze za materijalne ra</w:t>
      </w:r>
      <w:r w:rsidR="00D905D9">
        <w:rPr>
          <w:sz w:val="24"/>
          <w:szCs w:val="24"/>
        </w:rPr>
        <w:t>shode konto 232 u iznosu 127.243</w:t>
      </w:r>
      <w:r>
        <w:rPr>
          <w:sz w:val="24"/>
          <w:szCs w:val="24"/>
        </w:rPr>
        <w:t>,00 kn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ostale tekuće obveze u iznos</w:t>
      </w:r>
      <w:r w:rsidR="00D905D9">
        <w:rPr>
          <w:sz w:val="24"/>
          <w:szCs w:val="24"/>
        </w:rPr>
        <w:t>u 17.338</w:t>
      </w:r>
      <w:r>
        <w:rPr>
          <w:sz w:val="24"/>
          <w:szCs w:val="24"/>
        </w:rPr>
        <w:t>,00 kn</w:t>
      </w:r>
    </w:p>
    <w:p w:rsidR="00657A10" w:rsidRDefault="00657A10" w:rsidP="00657A1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(odnose se na nekompen</w:t>
      </w:r>
      <w:r w:rsidR="00D905D9">
        <w:rPr>
          <w:sz w:val="24"/>
          <w:szCs w:val="24"/>
        </w:rPr>
        <w:t>zirana bolovanja na teret HZZO 5.665</w:t>
      </w:r>
      <w:r>
        <w:rPr>
          <w:sz w:val="24"/>
          <w:szCs w:val="24"/>
        </w:rPr>
        <w:t xml:space="preserve">,00 kn, projekt Inovativna škola za zelenu budućnost 5.397,00 kn i projekt </w:t>
      </w:r>
      <w:proofErr w:type="spellStart"/>
      <w:r>
        <w:rPr>
          <w:sz w:val="24"/>
          <w:szCs w:val="24"/>
        </w:rPr>
        <w:t>Erasmus</w:t>
      </w:r>
      <w:proofErr w:type="spellEnd"/>
      <w:r w:rsidR="00B902EF">
        <w:rPr>
          <w:sz w:val="24"/>
          <w:szCs w:val="24"/>
        </w:rPr>
        <w:t xml:space="preserve">+,  Škola kakvu želimo 6.276,00 </w:t>
      </w:r>
      <w:r>
        <w:rPr>
          <w:sz w:val="24"/>
          <w:szCs w:val="24"/>
        </w:rPr>
        <w:t>kn.)</w:t>
      </w:r>
    </w:p>
    <w:p w:rsidR="007F4642" w:rsidRDefault="007F4642" w:rsidP="007F4642">
      <w:pPr>
        <w:spacing w:after="0"/>
        <w:rPr>
          <w:sz w:val="24"/>
          <w:szCs w:val="24"/>
        </w:rPr>
      </w:pPr>
    </w:p>
    <w:p w:rsidR="00B037A4" w:rsidRDefault="00B037A4" w:rsidP="007F4642">
      <w:pPr>
        <w:spacing w:after="0"/>
        <w:rPr>
          <w:sz w:val="24"/>
          <w:szCs w:val="24"/>
        </w:rPr>
      </w:pPr>
    </w:p>
    <w:p w:rsidR="00B037A4" w:rsidRPr="00657A10" w:rsidRDefault="00B037A4" w:rsidP="007F4642">
      <w:pPr>
        <w:spacing w:after="0"/>
        <w:rPr>
          <w:sz w:val="24"/>
          <w:szCs w:val="24"/>
        </w:rPr>
      </w:pP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044EED">
        <w:rPr>
          <w:sz w:val="24"/>
          <w:szCs w:val="24"/>
        </w:rPr>
        <w:t xml:space="preserve">   400-02/19</w:t>
      </w:r>
      <w:r w:rsidR="005F7E48">
        <w:rPr>
          <w:sz w:val="24"/>
          <w:szCs w:val="24"/>
        </w:rPr>
        <w:t>-01</w:t>
      </w:r>
      <w:r w:rsidR="00044EED">
        <w:rPr>
          <w:sz w:val="24"/>
          <w:szCs w:val="24"/>
        </w:rPr>
        <w:t>/3</w:t>
      </w: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</w:t>
      </w:r>
      <w:r w:rsidR="00044EED">
        <w:rPr>
          <w:sz w:val="24"/>
          <w:szCs w:val="24"/>
        </w:rPr>
        <w:t>2158/42-01-19-01</w:t>
      </w:r>
    </w:p>
    <w:p w:rsidR="00134E26" w:rsidRDefault="00044EED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Osijek, 28</w:t>
      </w:r>
      <w:r w:rsidR="00134E26">
        <w:rPr>
          <w:sz w:val="24"/>
          <w:szCs w:val="24"/>
        </w:rPr>
        <w:t xml:space="preserve">. </w:t>
      </w:r>
      <w:r>
        <w:rPr>
          <w:sz w:val="24"/>
          <w:szCs w:val="24"/>
        </w:rPr>
        <w:t>siječnja 2019</w:t>
      </w:r>
      <w:r w:rsidR="00134E26">
        <w:rPr>
          <w:sz w:val="24"/>
          <w:szCs w:val="24"/>
        </w:rPr>
        <w:t>.</w:t>
      </w:r>
    </w:p>
    <w:p w:rsidR="00134E26" w:rsidRDefault="00134E26" w:rsidP="00134E26">
      <w:pPr>
        <w:spacing w:after="0"/>
        <w:rPr>
          <w:sz w:val="24"/>
          <w:szCs w:val="24"/>
        </w:rPr>
      </w:pPr>
    </w:p>
    <w:p w:rsidR="00B037A4" w:rsidRDefault="00B037A4" w:rsidP="00134E26">
      <w:pPr>
        <w:spacing w:after="0"/>
        <w:rPr>
          <w:sz w:val="24"/>
          <w:szCs w:val="24"/>
        </w:rPr>
      </w:pPr>
    </w:p>
    <w:p w:rsidR="00B037A4" w:rsidRDefault="00B037A4" w:rsidP="00134E26">
      <w:pPr>
        <w:spacing w:after="0"/>
        <w:rPr>
          <w:sz w:val="24"/>
          <w:szCs w:val="24"/>
        </w:rPr>
      </w:pP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Računovođa:                                                                          Ravnateljica:</w:t>
      </w:r>
    </w:p>
    <w:p w:rsidR="006D6F14" w:rsidRPr="00B037A4" w:rsidRDefault="00134E26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Nada </w:t>
      </w:r>
      <w:proofErr w:type="spellStart"/>
      <w:r>
        <w:rPr>
          <w:sz w:val="24"/>
          <w:szCs w:val="24"/>
        </w:rPr>
        <w:t>Husnjak</w:t>
      </w:r>
      <w:proofErr w:type="spellEnd"/>
      <w:r>
        <w:rPr>
          <w:sz w:val="24"/>
          <w:szCs w:val="24"/>
        </w:rPr>
        <w:t xml:space="preserve">                                         </w:t>
      </w:r>
      <w:r w:rsidR="005F7E48">
        <w:rPr>
          <w:sz w:val="24"/>
          <w:szCs w:val="24"/>
        </w:rPr>
        <w:t xml:space="preserve">                               </w:t>
      </w:r>
      <w:r w:rsidR="00B037A4">
        <w:rPr>
          <w:sz w:val="24"/>
          <w:szCs w:val="24"/>
        </w:rPr>
        <w:t xml:space="preserve"> Vlasta </w:t>
      </w:r>
      <w:proofErr w:type="spellStart"/>
      <w:r w:rsidR="00B037A4">
        <w:rPr>
          <w:sz w:val="24"/>
          <w:szCs w:val="24"/>
        </w:rPr>
        <w:t>Opačak</w:t>
      </w:r>
      <w:proofErr w:type="spellEnd"/>
      <w:r w:rsidR="00B037A4">
        <w:rPr>
          <w:sz w:val="24"/>
          <w:szCs w:val="24"/>
        </w:rPr>
        <w:t>, prof.</w:t>
      </w:r>
      <w:r w:rsidR="003B38F8">
        <w:rPr>
          <w:sz w:val="28"/>
          <w:szCs w:val="28"/>
        </w:rPr>
        <w:t xml:space="preserve">            </w:t>
      </w:r>
      <w:r w:rsidR="003B38F8">
        <w:rPr>
          <w:sz w:val="24"/>
          <w:szCs w:val="24"/>
        </w:rPr>
        <w:t xml:space="preserve">                                                                            </w:t>
      </w:r>
    </w:p>
    <w:p w:rsidR="006D6F14" w:rsidRPr="006D6F14" w:rsidRDefault="006D6F14">
      <w:pPr>
        <w:rPr>
          <w:sz w:val="24"/>
          <w:szCs w:val="24"/>
        </w:rPr>
      </w:pPr>
    </w:p>
    <w:sectPr w:rsidR="006D6F14" w:rsidRPr="006D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081"/>
    <w:multiLevelType w:val="hybridMultilevel"/>
    <w:tmpl w:val="1C60EA04"/>
    <w:lvl w:ilvl="0" w:tplc="44BC63B8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65" w:hanging="360"/>
      </w:pPr>
    </w:lvl>
    <w:lvl w:ilvl="2" w:tplc="041A001B" w:tentative="1">
      <w:start w:val="1"/>
      <w:numFmt w:val="lowerRoman"/>
      <w:lvlText w:val="%3."/>
      <w:lvlJc w:val="right"/>
      <w:pPr>
        <w:ind w:left="3885" w:hanging="180"/>
      </w:pPr>
    </w:lvl>
    <w:lvl w:ilvl="3" w:tplc="041A000F" w:tentative="1">
      <w:start w:val="1"/>
      <w:numFmt w:val="decimal"/>
      <w:lvlText w:val="%4."/>
      <w:lvlJc w:val="left"/>
      <w:pPr>
        <w:ind w:left="4605" w:hanging="360"/>
      </w:pPr>
    </w:lvl>
    <w:lvl w:ilvl="4" w:tplc="041A0019" w:tentative="1">
      <w:start w:val="1"/>
      <w:numFmt w:val="lowerLetter"/>
      <w:lvlText w:val="%5."/>
      <w:lvlJc w:val="left"/>
      <w:pPr>
        <w:ind w:left="5325" w:hanging="360"/>
      </w:pPr>
    </w:lvl>
    <w:lvl w:ilvl="5" w:tplc="041A001B" w:tentative="1">
      <w:start w:val="1"/>
      <w:numFmt w:val="lowerRoman"/>
      <w:lvlText w:val="%6."/>
      <w:lvlJc w:val="right"/>
      <w:pPr>
        <w:ind w:left="6045" w:hanging="180"/>
      </w:pPr>
    </w:lvl>
    <w:lvl w:ilvl="6" w:tplc="041A000F" w:tentative="1">
      <w:start w:val="1"/>
      <w:numFmt w:val="decimal"/>
      <w:lvlText w:val="%7."/>
      <w:lvlJc w:val="left"/>
      <w:pPr>
        <w:ind w:left="6765" w:hanging="360"/>
      </w:pPr>
    </w:lvl>
    <w:lvl w:ilvl="7" w:tplc="041A0019" w:tentative="1">
      <w:start w:val="1"/>
      <w:numFmt w:val="lowerLetter"/>
      <w:lvlText w:val="%8."/>
      <w:lvlJc w:val="left"/>
      <w:pPr>
        <w:ind w:left="7485" w:hanging="360"/>
      </w:pPr>
    </w:lvl>
    <w:lvl w:ilvl="8" w:tplc="041A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29BE1108"/>
    <w:multiLevelType w:val="hybridMultilevel"/>
    <w:tmpl w:val="1B284532"/>
    <w:lvl w:ilvl="0" w:tplc="7206D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A0674"/>
    <w:multiLevelType w:val="hybridMultilevel"/>
    <w:tmpl w:val="20E07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25880"/>
    <w:multiLevelType w:val="hybridMultilevel"/>
    <w:tmpl w:val="69B25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66D13"/>
    <w:multiLevelType w:val="hybridMultilevel"/>
    <w:tmpl w:val="6B424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95E6C"/>
    <w:multiLevelType w:val="hybridMultilevel"/>
    <w:tmpl w:val="B2F86E1C"/>
    <w:lvl w:ilvl="0" w:tplc="B32E61CE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80" w:hanging="360"/>
      </w:pPr>
    </w:lvl>
    <w:lvl w:ilvl="2" w:tplc="041A001B" w:tentative="1">
      <w:start w:val="1"/>
      <w:numFmt w:val="lowerRoman"/>
      <w:lvlText w:val="%3."/>
      <w:lvlJc w:val="right"/>
      <w:pPr>
        <w:ind w:left="4200" w:hanging="180"/>
      </w:pPr>
    </w:lvl>
    <w:lvl w:ilvl="3" w:tplc="041A000F" w:tentative="1">
      <w:start w:val="1"/>
      <w:numFmt w:val="decimal"/>
      <w:lvlText w:val="%4."/>
      <w:lvlJc w:val="left"/>
      <w:pPr>
        <w:ind w:left="4920" w:hanging="360"/>
      </w:pPr>
    </w:lvl>
    <w:lvl w:ilvl="4" w:tplc="041A0019" w:tentative="1">
      <w:start w:val="1"/>
      <w:numFmt w:val="lowerLetter"/>
      <w:lvlText w:val="%5."/>
      <w:lvlJc w:val="left"/>
      <w:pPr>
        <w:ind w:left="5640" w:hanging="360"/>
      </w:pPr>
    </w:lvl>
    <w:lvl w:ilvl="5" w:tplc="041A001B" w:tentative="1">
      <w:start w:val="1"/>
      <w:numFmt w:val="lowerRoman"/>
      <w:lvlText w:val="%6."/>
      <w:lvlJc w:val="right"/>
      <w:pPr>
        <w:ind w:left="6360" w:hanging="180"/>
      </w:pPr>
    </w:lvl>
    <w:lvl w:ilvl="6" w:tplc="041A000F" w:tentative="1">
      <w:start w:val="1"/>
      <w:numFmt w:val="decimal"/>
      <w:lvlText w:val="%7."/>
      <w:lvlJc w:val="left"/>
      <w:pPr>
        <w:ind w:left="7080" w:hanging="360"/>
      </w:pPr>
    </w:lvl>
    <w:lvl w:ilvl="7" w:tplc="041A0019" w:tentative="1">
      <w:start w:val="1"/>
      <w:numFmt w:val="lowerLetter"/>
      <w:lvlText w:val="%8."/>
      <w:lvlJc w:val="left"/>
      <w:pPr>
        <w:ind w:left="7800" w:hanging="360"/>
      </w:pPr>
    </w:lvl>
    <w:lvl w:ilvl="8" w:tplc="041A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>
    <w:nsid w:val="5C05084D"/>
    <w:multiLevelType w:val="hybridMultilevel"/>
    <w:tmpl w:val="38B6F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B1E70"/>
    <w:multiLevelType w:val="hybridMultilevel"/>
    <w:tmpl w:val="8834A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A5F1C"/>
    <w:multiLevelType w:val="hybridMultilevel"/>
    <w:tmpl w:val="A22E2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96B29"/>
    <w:multiLevelType w:val="hybridMultilevel"/>
    <w:tmpl w:val="BF047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AA"/>
    <w:rsid w:val="00001948"/>
    <w:rsid w:val="00013FA1"/>
    <w:rsid w:val="00040452"/>
    <w:rsid w:val="00044EED"/>
    <w:rsid w:val="00045DF7"/>
    <w:rsid w:val="000D5F48"/>
    <w:rsid w:val="00134E26"/>
    <w:rsid w:val="0014238F"/>
    <w:rsid w:val="00162629"/>
    <w:rsid w:val="00171447"/>
    <w:rsid w:val="001835FB"/>
    <w:rsid w:val="00235BE9"/>
    <w:rsid w:val="00237392"/>
    <w:rsid w:val="002711ED"/>
    <w:rsid w:val="002A1DF9"/>
    <w:rsid w:val="002C0610"/>
    <w:rsid w:val="002D0D57"/>
    <w:rsid w:val="0033241A"/>
    <w:rsid w:val="003872B1"/>
    <w:rsid w:val="003A46B9"/>
    <w:rsid w:val="003A495C"/>
    <w:rsid w:val="003B38F8"/>
    <w:rsid w:val="003C25E0"/>
    <w:rsid w:val="00403F41"/>
    <w:rsid w:val="00414869"/>
    <w:rsid w:val="00440362"/>
    <w:rsid w:val="00445F3D"/>
    <w:rsid w:val="004C3FC6"/>
    <w:rsid w:val="005D3069"/>
    <w:rsid w:val="005D58A4"/>
    <w:rsid w:val="005F7E48"/>
    <w:rsid w:val="00657A10"/>
    <w:rsid w:val="006B2C69"/>
    <w:rsid w:val="006C41A9"/>
    <w:rsid w:val="006D6F14"/>
    <w:rsid w:val="00712539"/>
    <w:rsid w:val="00777362"/>
    <w:rsid w:val="007A0E9C"/>
    <w:rsid w:val="007F4642"/>
    <w:rsid w:val="00814A78"/>
    <w:rsid w:val="008353DF"/>
    <w:rsid w:val="00854883"/>
    <w:rsid w:val="008949A6"/>
    <w:rsid w:val="008F5555"/>
    <w:rsid w:val="00920400"/>
    <w:rsid w:val="00925CF7"/>
    <w:rsid w:val="009732B6"/>
    <w:rsid w:val="009D3A5F"/>
    <w:rsid w:val="00A01E91"/>
    <w:rsid w:val="00A02366"/>
    <w:rsid w:val="00A03966"/>
    <w:rsid w:val="00A113EC"/>
    <w:rsid w:val="00A45C2E"/>
    <w:rsid w:val="00A63F84"/>
    <w:rsid w:val="00AB01AA"/>
    <w:rsid w:val="00AB6F0A"/>
    <w:rsid w:val="00AC16C6"/>
    <w:rsid w:val="00AF41DB"/>
    <w:rsid w:val="00AF4F0C"/>
    <w:rsid w:val="00B037A4"/>
    <w:rsid w:val="00B673DD"/>
    <w:rsid w:val="00B902EF"/>
    <w:rsid w:val="00BE7F77"/>
    <w:rsid w:val="00C13AA4"/>
    <w:rsid w:val="00C532D2"/>
    <w:rsid w:val="00C61F58"/>
    <w:rsid w:val="00C86533"/>
    <w:rsid w:val="00CA281C"/>
    <w:rsid w:val="00D672EA"/>
    <w:rsid w:val="00D905D9"/>
    <w:rsid w:val="00E10D83"/>
    <w:rsid w:val="00E12667"/>
    <w:rsid w:val="00E4439F"/>
    <w:rsid w:val="00E96208"/>
    <w:rsid w:val="00ED2952"/>
    <w:rsid w:val="00EE15FD"/>
    <w:rsid w:val="00FA2493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Husnjakk</dc:creator>
  <cp:keywords/>
  <dc:description/>
  <cp:lastModifiedBy>Racun</cp:lastModifiedBy>
  <cp:revision>5</cp:revision>
  <cp:lastPrinted>2018-01-30T08:40:00Z</cp:lastPrinted>
  <dcterms:created xsi:type="dcterms:W3CDTF">2019-01-29T13:41:00Z</dcterms:created>
  <dcterms:modified xsi:type="dcterms:W3CDTF">2019-01-30T06:29:00Z</dcterms:modified>
</cp:coreProperties>
</file>